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d0e0e3"/>
        </w:rPr>
      </w:pPr>
      <w:r w:rsidDel="00000000" w:rsidR="00000000" w:rsidRPr="00000000">
        <w:rPr>
          <w:rFonts w:ascii="Google Sans" w:cs="Google Sans" w:eastAsia="Google Sans" w:hAnsi="Google Sans"/>
          <w:color w:val="1f1f1f"/>
        </w:rPr>
        <w:drawing>
          <wp:anchor allowOverlap="1" behindDoc="1" distB="360000" distT="360000" distL="114300" distR="114300" hidden="0" layoutInCell="1" locked="0" relativeHeight="0" simplePos="0">
            <wp:simplePos x="0" y="0"/>
            <wp:positionH relativeFrom="page">
              <wp:posOffset>-47624</wp:posOffset>
            </wp:positionH>
            <wp:positionV relativeFrom="page">
              <wp:posOffset>342900</wp:posOffset>
            </wp:positionV>
            <wp:extent cx="7862888" cy="5235532"/>
            <wp:effectExtent b="0" l="0" r="0" t="0"/>
            <wp:wrapNone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862888" cy="523553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d0e0e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Style w:val="Heading3"/>
        <w:spacing w:after="120" w:before="0" w:line="275.9999942779541" w:lineRule="auto"/>
        <w:rPr>
          <w:color w:val="d0e0e3"/>
        </w:rPr>
      </w:pPr>
      <w:bookmarkStart w:colFirst="0" w:colLast="0" w:name="_p2bavsdi7ry4" w:id="0"/>
      <w:bookmarkEnd w:id="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Style w:val="Heading3"/>
        <w:spacing w:after="120" w:before="0" w:line="275.9999942779541" w:lineRule="auto"/>
        <w:rPr>
          <w:color w:val="d0e0e3"/>
        </w:rPr>
      </w:pPr>
      <w:bookmarkStart w:colFirst="0" w:colLast="0" w:name="_d0qqg6n1bjdh" w:id="1"/>
      <w:bookmarkEnd w:id="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pStyle w:val="Heading3"/>
        <w:spacing w:after="120" w:before="0" w:line="275.9999942779541" w:lineRule="auto"/>
        <w:rPr>
          <w:color w:val="d0e0e3"/>
        </w:rPr>
      </w:pPr>
      <w:bookmarkStart w:colFirst="0" w:colLast="0" w:name="_dydgcub2dsvx" w:id="2"/>
      <w:bookmarkEnd w:id="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pStyle w:val="Heading3"/>
        <w:spacing w:after="120" w:before="0" w:line="275.9999942779541" w:lineRule="auto"/>
        <w:rPr>
          <w:color w:val="d0e0e3"/>
        </w:rPr>
      </w:pPr>
      <w:bookmarkStart w:colFirst="0" w:colLast="0" w:name="_acvl3s6n3v1m" w:id="3"/>
      <w:bookmarkEnd w:id="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pStyle w:val="Heading3"/>
        <w:spacing w:after="120" w:before="0" w:line="275.9999942779541" w:lineRule="auto"/>
        <w:rPr>
          <w:color w:val="d0e0e3"/>
        </w:rPr>
      </w:pPr>
      <w:bookmarkStart w:colFirst="0" w:colLast="0" w:name="_257q875jb43i" w:id="4"/>
      <w:bookmarkEnd w:id="4"/>
      <w:r w:rsidDel="00000000" w:rsidR="00000000" w:rsidRPr="00000000">
        <w:rPr>
          <w:color w:val="d0e0e3"/>
          <w:rtl w:val="0"/>
        </w:rPr>
        <w:t xml:space="preserve">PROJEKTOVÝ ZÁMĚR: ART &amp; PUBLIC SPACE INTERVENTION</w:t>
      </w:r>
    </w:p>
    <w:p w:rsidR="00000000" w:rsidDel="00000000" w:rsidP="00000000" w:rsidRDefault="00000000" w:rsidRPr="00000000" w14:paraId="00000008">
      <w:pPr>
        <w:pStyle w:val="Heading1"/>
        <w:spacing w:after="120" w:before="0" w:line="275.9999942779541" w:lineRule="auto"/>
        <w:rPr>
          <w:color w:val="d0e0e3"/>
        </w:rPr>
      </w:pPr>
      <w:bookmarkStart w:colFirst="0" w:colLast="0" w:name="_d54vwgy5q8a3" w:id="5"/>
      <w:bookmarkEnd w:id="5"/>
      <w:r w:rsidDel="00000000" w:rsidR="00000000" w:rsidRPr="00000000">
        <w:rPr>
          <w:color w:val="d0e0e3"/>
          <w:rtl w:val="0"/>
        </w:rPr>
        <w:t xml:space="preserve">BRNO 2026 </w:t>
        <w:br w:type="textWrapping"/>
        <w:t xml:space="preserve">MARGARITA IVY CONCEPT</w:t>
        <w:br w:type="textWrapping"/>
        <w:t xml:space="preserve">THE FOAL</w:t>
      </w:r>
    </w:p>
    <w:p w:rsidR="00000000" w:rsidDel="00000000" w:rsidP="00000000" w:rsidRDefault="00000000" w:rsidRPr="00000000" w14:paraId="000000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bCs w:val="1"/>
          <w:color w:val="cfe2f3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cfe2f3"/>
          <w:rtl w:val="0"/>
        </w:rPr>
        <w:t xml:space="preserve">Když se veřejný prostor stane galerií a kontejner chrámem.</w:t>
      </w:r>
    </w:p>
    <w:p w:rsidR="00000000" w:rsidDel="00000000" w:rsidP="00000000" w:rsidRDefault="00000000" w:rsidRPr="00000000" w14:paraId="0000000A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O PROJEKTU</w:t>
      </w:r>
    </w:p>
    <w:p w:rsidR="00000000" w:rsidDel="00000000" w:rsidP="00000000" w:rsidRDefault="00000000" w:rsidRPr="00000000" w14:paraId="0000000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V období od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8. května do 15. října 2026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se Brno stane dějištěm unikátní umělecké intervence. V centru městské části Brno-Bystrc, na exponované ploše Horního náměstí, vyroste dočasná instalace, jež má ambici redefinovat vnímání současného umění ve veřejném prostoru.</w:t>
      </w:r>
    </w:p>
    <w:p w:rsidR="00000000" w:rsidDel="00000000" w:rsidP="00000000" w:rsidRDefault="00000000" w:rsidRPr="00000000" w14:paraId="0000000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Nejde o pouhou výstavu sochy. Jde o vytvoření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„Laboratoře v krajině“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</w:p>
    <w:p w:rsidR="00000000" w:rsidDel="00000000" w:rsidP="00000000" w:rsidRDefault="00000000" w:rsidRPr="00000000" w14:paraId="0000000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Centrálním bodem instalace je dílo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„Průvodce“ (The Foal)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od mezinárodně etablované autorky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Margarity Ivy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 Jedná se o monumentální, 700 kg vážící sochařský objekt z transparentního kompozitního materiálu, jenž v sobě nese prvky času a paměti. Dílo je doplněno o audiovizuální složku (videoart), která tvoří nedílnou součást celkového vjemu a rozšiřuje narativ instalace do digitálního prostoru. Jde o komplexní ukázku současného evropského konceptuálního umění.</w:t>
      </w:r>
    </w:p>
    <w:p w:rsidR="00000000" w:rsidDel="00000000" w:rsidP="00000000" w:rsidRDefault="00000000" w:rsidRPr="00000000" w14:paraId="00000010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KURÁTORSKÁ GARANCE A PRODUKCE</w:t>
      </w:r>
    </w:p>
    <w:p w:rsidR="00000000" w:rsidDel="00000000" w:rsidP="00000000" w:rsidRDefault="00000000" w:rsidRPr="00000000" w14:paraId="000000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Projekt nestojí pouze na objektu, nýbrž na silném intelektuálním zázemí:</w:t>
      </w:r>
    </w:p>
    <w:p w:rsidR="00000000" w:rsidDel="00000000" w:rsidP="00000000" w:rsidRDefault="00000000" w:rsidRPr="00000000" w14:paraId="00000012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Art Direction: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Odbornou garanci a kurátorské vedení projektu převzala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Mgr. Jana Písaříková, Ph.D.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, jedna z nejvýraznějších postav současné české umělecké teorie. Její zapojení je zárukou, že instalace nebude jen „objektem v prostoru“, nýbrž událostí s evropským kritickým přesahem a vysokou uměleckou hodnotou.</w:t>
      </w:r>
    </w:p>
    <w:p w:rsidR="00000000" w:rsidDel="00000000" w:rsidP="00000000" w:rsidRDefault="00000000" w:rsidRPr="00000000" w14:paraId="00000013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Producent: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Projekt realizuje společnost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 VIRTÙ RESEARCH &amp; TECHNOLOGIES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, inovační platforma propojující světy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umění, pokročilých technologií a přírody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</w:p>
    <w:p w:rsidR="00000000" w:rsidDel="00000000" w:rsidP="00000000" w:rsidRDefault="00000000" w:rsidRPr="00000000" w14:paraId="00000014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PARTNEŘI PROJEKTU</w:t>
      </w:r>
    </w:p>
    <w:p w:rsidR="00000000" w:rsidDel="00000000" w:rsidP="00000000" w:rsidRDefault="00000000" w:rsidRPr="00000000" w14:paraId="0000001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Projekt vzniká v silné koalici institucí:</w:t>
      </w:r>
    </w:p>
    <w:p w:rsidR="00000000" w:rsidDel="00000000" w:rsidP="00000000" w:rsidRDefault="00000000" w:rsidRPr="00000000" w14:paraId="00000016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Karpuchina Gallery, Praha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(Exkluzivní zastoupení umělkyně)</w:t>
      </w:r>
    </w:p>
    <w:p w:rsidR="00000000" w:rsidDel="00000000" w:rsidP="00000000" w:rsidRDefault="00000000" w:rsidRPr="00000000" w14:paraId="00000017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Galerie města Blanska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(Institucionální partner)</w:t>
      </w:r>
    </w:p>
    <w:p w:rsidR="00000000" w:rsidDel="00000000" w:rsidP="00000000" w:rsidRDefault="00000000" w:rsidRPr="00000000" w14:paraId="00000018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Městská část Brno-Bystrc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(Poskytovatel lokace a záštita)</w:t>
      </w:r>
    </w:p>
    <w:p w:rsidR="00000000" w:rsidDel="00000000" w:rsidP="00000000" w:rsidRDefault="00000000" w:rsidRPr="00000000" w14:paraId="00000019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ROLA VÝSTAVNÍHO MODULU</w:t>
      </w:r>
    </w:p>
    <w:p w:rsidR="00000000" w:rsidDel="00000000" w:rsidP="00000000" w:rsidRDefault="00000000" w:rsidRPr="00000000" w14:paraId="000000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Hledáme partnera, jenž dodá „tělo“ této instalace. Výstavní modul (kontejner) zde neplní roli skladu, nýbrž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scény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 Modul bude hostit nejen samotný objekt, ale i velkoformátovou videoprojekci, čímž vznikne imersivní prostředí uprostřed sídliště.</w:t>
      </w:r>
    </w:p>
    <w:p w:rsidR="00000000" w:rsidDel="00000000" w:rsidP="00000000" w:rsidRDefault="00000000" w:rsidRPr="00000000" w14:paraId="0000001B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NABÍDKA PARTNERSTVÍ (MARKETINGOVÁ PROTIHODNOTA)</w:t>
      </w:r>
    </w:p>
    <w:p w:rsidR="00000000" w:rsidDel="00000000" w:rsidP="00000000" w:rsidRDefault="00000000" w:rsidRPr="00000000" w14:paraId="000000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Společnosti, jež poskytne technologické zázemí (modul) za zvýhodněných podmínek, nabízíme pozici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Technologického partnera projektu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</w:p>
    <w:p w:rsidR="00000000" w:rsidDel="00000000" w:rsidP="00000000" w:rsidRDefault="00000000" w:rsidRPr="00000000" w14:paraId="000000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Benefity partnerství:</w:t>
      </w:r>
    </w:p>
    <w:p w:rsidR="00000000" w:rsidDel="00000000" w:rsidP="00000000" w:rsidRDefault="00000000" w:rsidRPr="00000000" w14:paraId="0000001E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Brand Visibility: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Umístění loga partnera přímo na instalaci ve veřejném prostoru (vysoká denní frekvence pohybu osob) a na všech digitálních platformách projektu.</w:t>
      </w:r>
    </w:p>
    <w:p w:rsidR="00000000" w:rsidDel="00000000" w:rsidP="00000000" w:rsidRDefault="00000000" w:rsidRPr="00000000" w14:paraId="0000001F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Outdoor Kampaň: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Projekt disponuje zajištěnou kampaní na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šesti billboardových plochách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 Logo partnera bude součástí vizuálu této kampaně.</w:t>
      </w:r>
    </w:p>
    <w:p w:rsidR="00000000" w:rsidDel="00000000" w:rsidP="00000000" w:rsidRDefault="00000000" w:rsidRPr="00000000" w14:paraId="00000020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PR &amp; Média: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Prezentace partnera v tiskových zprávách a komunikaci směrem k odborné veřejnosti a stakeholderům v kreativním průmyslu.</w:t>
      </w:r>
    </w:p>
    <w:p w:rsidR="00000000" w:rsidDel="00000000" w:rsidP="00000000" w:rsidRDefault="00000000" w:rsidRPr="00000000" w14:paraId="00000021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Private Art Event (Klientská akce na míru):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Nabízíme možnost uspořádat přímo v místě instalace exkluzivní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soukromou vernisáž či event pro vaše klíčové obchodní partnery či klienty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 Váš tým a vaši hosté budou mít prostor jen pro sebe, za účasti kurátora či zástupců projektu.</w:t>
      </w:r>
    </w:p>
    <w:p w:rsidR="00000000" w:rsidDel="00000000" w:rsidP="00000000" w:rsidRDefault="00000000" w:rsidRPr="00000000" w14:paraId="00000022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Strategický Brand Building: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Nad rámec jednorázové akce nabízíme možnost dlouhodobé spolupráce zaměřené na systematické budování vaší značky v segmentu designu a umění prostřednictvím našich specificky adjustovaných služeb a know-how.</w:t>
      </w:r>
    </w:p>
    <w:p w:rsidR="00000000" w:rsidDel="00000000" w:rsidP="00000000" w:rsidRDefault="00000000" w:rsidRPr="00000000" w14:paraId="0000002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Kontakt pro partnery:</w:t>
      </w:r>
    </w:p>
    <w:p w:rsidR="00000000" w:rsidDel="00000000" w:rsidP="00000000" w:rsidRDefault="00000000" w:rsidRPr="00000000" w14:paraId="0000002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Bc. Viktor Lošťák, Jednatel A VIRTÙ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bCs w:val="1"/>
      <w:i w:val="0"/>
      <w:iCs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bCs w:val="1"/>
      <w:i w:val="0"/>
      <w:iCs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iCs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